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6185A" w:rsidRDefault="0026185A">
      <w:pPr>
        <w:spacing w:after="0"/>
        <w:jc w:val="center"/>
        <w:rPr>
          <w:b/>
          <w:color w:val="0070C0"/>
          <w:sz w:val="32"/>
          <w:szCs w:val="32"/>
        </w:rPr>
      </w:pPr>
    </w:p>
    <w:p w14:paraId="00000002" w14:textId="77777777" w:rsidR="0026185A" w:rsidRDefault="001137C0">
      <w:pPr>
        <w:spacing w:after="0"/>
        <w:jc w:val="center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>Cybersecurity Incident Response Plan Template</w:t>
      </w:r>
    </w:p>
    <w:p w14:paraId="00000004" w14:textId="77777777" w:rsidR="0026185A" w:rsidRDefault="0026185A">
      <w:pPr>
        <w:spacing w:after="0"/>
        <w:jc w:val="center"/>
        <w:rPr>
          <w:i/>
        </w:rPr>
      </w:pPr>
    </w:p>
    <w:p w14:paraId="00000005" w14:textId="4C13D7A9" w:rsidR="0026185A" w:rsidRDefault="001137C0">
      <w:pPr>
        <w:spacing w:after="0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Step 1: Preparation</w:t>
      </w:r>
    </w:p>
    <w:p w14:paraId="00000006" w14:textId="77777777" w:rsidR="0026185A" w:rsidRDefault="001137C0">
      <w:pPr>
        <w:spacing w:after="0"/>
        <w:rPr>
          <w:sz w:val="24"/>
          <w:szCs w:val="24"/>
        </w:rPr>
      </w:pPr>
      <w:r>
        <w:rPr>
          <w:sz w:val="24"/>
          <w:szCs w:val="24"/>
        </w:rPr>
        <w:t>Consider the following opportunities to prepare your company before an incident occurs:</w:t>
      </w:r>
    </w:p>
    <w:p w14:paraId="00000007" w14:textId="3AA7A2D2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Create a complete </w:t>
      </w:r>
      <w:r>
        <w:rPr>
          <w:b/>
          <w:sz w:val="24"/>
          <w:szCs w:val="24"/>
        </w:rPr>
        <w:t>IT Cyber System Overview</w:t>
      </w:r>
      <w:r>
        <w:rPr>
          <w:sz w:val="24"/>
          <w:szCs w:val="24"/>
        </w:rPr>
        <w:t xml:space="preserve"> of your company’s IT blueprint/architecture showing connectivity to understand all of the assets which could be at risk (e.g., in-house hardware, software, and data; phone system; online and cloud-based software and data</w:t>
      </w:r>
      <w:r w:rsidR="007F48E2">
        <w:rPr>
          <w:sz w:val="24"/>
          <w:szCs w:val="24"/>
        </w:rPr>
        <w:t>; mobile devices; remote workforce</w:t>
      </w:r>
      <w:r>
        <w:rPr>
          <w:sz w:val="24"/>
          <w:szCs w:val="24"/>
        </w:rPr>
        <w:t>)</w:t>
      </w:r>
    </w:p>
    <w:p w14:paraId="00000008" w14:textId="1555284B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Create a complete </w:t>
      </w:r>
      <w:r>
        <w:rPr>
          <w:b/>
          <w:sz w:val="24"/>
          <w:szCs w:val="24"/>
        </w:rPr>
        <w:t>IT Personnel Overview</w:t>
      </w:r>
      <w:r>
        <w:rPr>
          <w:sz w:val="24"/>
          <w:szCs w:val="24"/>
        </w:rPr>
        <w:t xml:space="preserve"> for your company to document who is responsible for each of the various components of the computer systems (e.g., title production systems, email/messaging systems, network security) whether they be employees, consultants, or a </w:t>
      </w:r>
      <w:r w:rsidR="001B1AC8">
        <w:rPr>
          <w:sz w:val="24"/>
          <w:szCs w:val="24"/>
        </w:rPr>
        <w:t>M</w:t>
      </w:r>
      <w:r>
        <w:rPr>
          <w:sz w:val="24"/>
          <w:szCs w:val="24"/>
        </w:rPr>
        <w:t xml:space="preserve">anaged </w:t>
      </w:r>
      <w:r w:rsidR="001B1AC8">
        <w:rPr>
          <w:sz w:val="24"/>
          <w:szCs w:val="24"/>
        </w:rPr>
        <w:t>S</w:t>
      </w:r>
      <w:r>
        <w:rPr>
          <w:sz w:val="24"/>
          <w:szCs w:val="24"/>
        </w:rPr>
        <w:t xml:space="preserve">ervice </w:t>
      </w:r>
      <w:r w:rsidR="001B1AC8">
        <w:rPr>
          <w:sz w:val="24"/>
          <w:szCs w:val="24"/>
        </w:rPr>
        <w:t>P</w:t>
      </w:r>
      <w:r>
        <w:rPr>
          <w:sz w:val="24"/>
          <w:szCs w:val="24"/>
        </w:rPr>
        <w:t>rovider</w:t>
      </w:r>
      <w:r w:rsidR="001B1AC8">
        <w:rPr>
          <w:sz w:val="24"/>
          <w:szCs w:val="24"/>
        </w:rPr>
        <w:t xml:space="preserve"> (MSP)</w:t>
      </w:r>
    </w:p>
    <w:p w14:paraId="00000009" w14:textId="77777777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Conduct a </w:t>
      </w:r>
      <w:r>
        <w:rPr>
          <w:b/>
          <w:sz w:val="24"/>
          <w:szCs w:val="24"/>
        </w:rPr>
        <w:t>Business Impact Analysis</w:t>
      </w:r>
      <w:r>
        <w:rPr>
          <w:sz w:val="24"/>
          <w:szCs w:val="24"/>
        </w:rPr>
        <w:t xml:space="preserve"> to determine how a loss of access to hardware, software, or data for each system would impact everyday business</w:t>
      </w:r>
    </w:p>
    <w:p w14:paraId="0000000A" w14:textId="77777777" w:rsidR="0026185A" w:rsidRDefault="001137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Establish a </w:t>
      </w:r>
      <w:r>
        <w:rPr>
          <w:b/>
          <w:sz w:val="24"/>
          <w:szCs w:val="24"/>
        </w:rPr>
        <w:t>Business Continuity Plan</w:t>
      </w:r>
      <w:r>
        <w:rPr>
          <w:sz w:val="24"/>
          <w:szCs w:val="24"/>
        </w:rPr>
        <w:t xml:space="preserve"> to recover your daily business operations effectively after a limited-impact event (e.g., virus contained to one computer; power outage at a branch office; compromised system, device, or account)</w:t>
      </w:r>
    </w:p>
    <w:p w14:paraId="0000000B" w14:textId="77777777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Contact your insurance carrier(s) to determine if </w:t>
      </w:r>
      <w:r>
        <w:rPr>
          <w:b/>
          <w:sz w:val="24"/>
          <w:szCs w:val="24"/>
        </w:rPr>
        <w:t>Cyber Insurance Coverage</w:t>
      </w:r>
      <w:r>
        <w:rPr>
          <w:sz w:val="24"/>
          <w:szCs w:val="24"/>
        </w:rPr>
        <w:t xml:space="preserve"> is in place or available to cover one or more types of potential cyber incidents and any requirements for an incident to be covered by the policy</w:t>
      </w:r>
    </w:p>
    <w:p w14:paraId="0000000C" w14:textId="693811C4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Contact your attorney to identify requirements, draft notifications, and be prepared to distribute those notifications as documented in </w:t>
      </w:r>
      <w:r w:rsidR="001B1AC8">
        <w:rPr>
          <w:sz w:val="24"/>
          <w:szCs w:val="24"/>
        </w:rPr>
        <w:t xml:space="preserve">your </w:t>
      </w:r>
      <w:r>
        <w:rPr>
          <w:sz w:val="24"/>
          <w:szCs w:val="24"/>
        </w:rPr>
        <w:t xml:space="preserve">company’s </w:t>
      </w:r>
      <w:r>
        <w:rPr>
          <w:b/>
          <w:sz w:val="24"/>
          <w:szCs w:val="24"/>
        </w:rPr>
        <w:t>Breach Notification and Reporting Requirements</w:t>
      </w:r>
      <w:r>
        <w:rPr>
          <w:sz w:val="24"/>
          <w:szCs w:val="24"/>
        </w:rPr>
        <w:t xml:space="preserve"> as applicable to the jurisdiction(s) where you do business or where your clients and customers reside</w:t>
      </w:r>
      <w:r>
        <w:rPr>
          <w:sz w:val="24"/>
          <w:szCs w:val="24"/>
          <w:vertAlign w:val="superscript"/>
        </w:rPr>
        <w:footnoteReference w:id="1"/>
      </w:r>
    </w:p>
    <w:p w14:paraId="0000000D" w14:textId="77777777" w:rsidR="0026185A" w:rsidRDefault="001137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Establish a </w:t>
      </w:r>
      <w:r>
        <w:rPr>
          <w:b/>
          <w:sz w:val="24"/>
          <w:szCs w:val="24"/>
        </w:rPr>
        <w:t>Disaster Recovery Plan</w:t>
      </w:r>
      <w:r>
        <w:rPr>
          <w:sz w:val="24"/>
          <w:szCs w:val="24"/>
        </w:rPr>
        <w:t xml:space="preserve"> to recover from a catastrophic event (e.g., ransomware attack, network breach, email compromise, natural disaster affecting entire operation)</w:t>
      </w:r>
    </w:p>
    <w:p w14:paraId="0000000E" w14:textId="77777777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Establish </w:t>
      </w:r>
      <w:r>
        <w:rPr>
          <w:b/>
          <w:sz w:val="24"/>
          <w:szCs w:val="24"/>
        </w:rPr>
        <w:t>Roles &amp; Responsibilities</w:t>
      </w:r>
      <w:r>
        <w:rPr>
          <w:sz w:val="24"/>
          <w:szCs w:val="24"/>
        </w:rPr>
        <w:t xml:space="preserve"> for key functions in response to a cybersecurity incident (e.g., person responsible for coordinating response, talking with legal counsel, cyber insurance carrier, talking with customers, talking with media, talking with regulatory agencies, talking with law enforcement)</w:t>
      </w:r>
    </w:p>
    <w:p w14:paraId="0000000F" w14:textId="77777777" w:rsidR="0026185A" w:rsidRDefault="001137C0">
      <w:pPr>
        <w:numPr>
          <w:ilvl w:val="0"/>
          <w:numId w:val="1"/>
        </w:numPr>
        <w:spacing w:after="0"/>
        <w:ind w:hanging="720"/>
        <w:rPr>
          <w:sz w:val="24"/>
          <w:szCs w:val="24"/>
        </w:rPr>
      </w:pPr>
      <w:r>
        <w:rPr>
          <w:color w:val="242424"/>
          <w:sz w:val="24"/>
          <w:szCs w:val="24"/>
        </w:rPr>
        <w:t xml:space="preserve">Create a </w:t>
      </w:r>
      <w:r>
        <w:rPr>
          <w:b/>
          <w:color w:val="242424"/>
          <w:sz w:val="24"/>
          <w:szCs w:val="24"/>
        </w:rPr>
        <w:t>Crisis Communication Plan</w:t>
      </w:r>
      <w:r>
        <w:rPr>
          <w:color w:val="242424"/>
          <w:sz w:val="24"/>
          <w:szCs w:val="24"/>
        </w:rPr>
        <w:t>, including:</w:t>
      </w:r>
    </w:p>
    <w:p w14:paraId="00000010" w14:textId="77777777" w:rsidR="0026185A" w:rsidRDefault="001137C0">
      <w:pPr>
        <w:numPr>
          <w:ilvl w:val="0"/>
          <w:numId w:val="2"/>
        </w:numPr>
        <w:shd w:val="clear" w:color="auto" w:fill="FFFFFF"/>
        <w:spacing w:after="0"/>
        <w:ind w:left="840" w:hanging="120"/>
        <w:rPr>
          <w:sz w:val="24"/>
          <w:szCs w:val="24"/>
        </w:rPr>
      </w:pPr>
      <w:r>
        <w:rPr>
          <w:color w:val="242424"/>
          <w:sz w:val="24"/>
          <w:szCs w:val="24"/>
        </w:rPr>
        <w:t>Contact information for internal and external stakeholders</w:t>
      </w:r>
    </w:p>
    <w:p w14:paraId="00000011" w14:textId="77777777" w:rsidR="0026185A" w:rsidRDefault="001137C0">
      <w:pPr>
        <w:numPr>
          <w:ilvl w:val="0"/>
          <w:numId w:val="2"/>
        </w:numPr>
        <w:shd w:val="clear" w:color="auto" w:fill="FFFFFF"/>
        <w:spacing w:after="0"/>
        <w:ind w:left="840" w:hanging="120"/>
        <w:rPr>
          <w:sz w:val="24"/>
          <w:szCs w:val="24"/>
        </w:rPr>
      </w:pPr>
      <w:r>
        <w:rPr>
          <w:color w:val="242424"/>
          <w:sz w:val="24"/>
          <w:szCs w:val="24"/>
        </w:rPr>
        <w:t>Prewritten communications for internal and external stakeholders</w:t>
      </w:r>
    </w:p>
    <w:p w14:paraId="00000012" w14:textId="77777777" w:rsidR="0026185A" w:rsidRDefault="001137C0">
      <w:pPr>
        <w:numPr>
          <w:ilvl w:val="0"/>
          <w:numId w:val="2"/>
        </w:numPr>
        <w:shd w:val="clear" w:color="auto" w:fill="FFFFFF"/>
        <w:spacing w:after="220"/>
        <w:ind w:left="840" w:hanging="120"/>
        <w:rPr>
          <w:color w:val="242424"/>
          <w:sz w:val="24"/>
          <w:szCs w:val="24"/>
        </w:rPr>
      </w:pPr>
      <w:r>
        <w:rPr>
          <w:color w:val="242424"/>
          <w:sz w:val="24"/>
          <w:szCs w:val="24"/>
        </w:rPr>
        <w:t>Strategy for maintaining confidentiality and privileged communications</w:t>
      </w:r>
    </w:p>
    <w:p w14:paraId="00000013" w14:textId="77777777" w:rsidR="0026185A" w:rsidRDefault="0026185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</w:p>
    <w:p w14:paraId="00000015" w14:textId="132AF18E" w:rsidR="0026185A" w:rsidRDefault="001137C0">
      <w:pPr>
        <w:spacing w:after="0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lastRenderedPageBreak/>
        <w:t xml:space="preserve">Step 2: </w:t>
      </w:r>
      <w:r w:rsidR="00A520A3">
        <w:rPr>
          <w:b/>
          <w:color w:val="0070C0"/>
          <w:sz w:val="24"/>
          <w:szCs w:val="24"/>
        </w:rPr>
        <w:t>Analysis and Detection</w:t>
      </w:r>
    </w:p>
    <w:p w14:paraId="00000016" w14:textId="5FA6A06A" w:rsidR="0026185A" w:rsidRDefault="001137C0" w:rsidP="001137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Monitor critical systems </w:t>
      </w:r>
      <w:r w:rsidR="001B1AC8">
        <w:rPr>
          <w:color w:val="000000"/>
          <w:sz w:val="24"/>
          <w:szCs w:val="24"/>
        </w:rPr>
        <w:t xml:space="preserve">and alerts </w:t>
      </w:r>
      <w:r>
        <w:rPr>
          <w:color w:val="000000"/>
          <w:sz w:val="24"/>
          <w:szCs w:val="24"/>
        </w:rPr>
        <w:t xml:space="preserve">as defined in the </w:t>
      </w:r>
      <w:r>
        <w:rPr>
          <w:b/>
          <w:color w:val="000000"/>
          <w:sz w:val="24"/>
          <w:szCs w:val="24"/>
        </w:rPr>
        <w:t>IT Cyber System Overview</w:t>
      </w:r>
      <w:r>
        <w:rPr>
          <w:color w:val="000000"/>
          <w:sz w:val="24"/>
          <w:szCs w:val="24"/>
        </w:rPr>
        <w:t xml:space="preserve"> (e.</w:t>
      </w:r>
      <w:r>
        <w:rPr>
          <w:sz w:val="24"/>
          <w:szCs w:val="24"/>
        </w:rPr>
        <w:t>g., logon failure/success, firewall logs, computer logs)</w:t>
      </w:r>
    </w:p>
    <w:p w14:paraId="00000017" w14:textId="77777777" w:rsidR="0026185A" w:rsidRDefault="001137C0" w:rsidP="001137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nsure alerts are monitored in accordance with </w:t>
      </w:r>
      <w:r>
        <w:rPr>
          <w:sz w:val="24"/>
          <w:szCs w:val="24"/>
        </w:rPr>
        <w:t xml:space="preserve">your </w:t>
      </w:r>
      <w:r>
        <w:rPr>
          <w:b/>
          <w:color w:val="000000"/>
          <w:sz w:val="24"/>
          <w:szCs w:val="24"/>
        </w:rPr>
        <w:t>Business Impact Analysis</w:t>
      </w:r>
    </w:p>
    <w:p w14:paraId="00000018" w14:textId="77777777" w:rsidR="0026185A" w:rsidRDefault="001137C0" w:rsidP="001137C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Refer to </w:t>
      </w:r>
      <w:r>
        <w:rPr>
          <w:b/>
          <w:sz w:val="24"/>
          <w:szCs w:val="24"/>
        </w:rPr>
        <w:t>IT Personnel Overview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help monitor systems for alerts.</w:t>
      </w:r>
    </w:p>
    <w:p w14:paraId="00000019" w14:textId="77777777" w:rsidR="0026185A" w:rsidRDefault="001137C0" w:rsidP="001137C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Refer to </w:t>
      </w:r>
      <w:r>
        <w:rPr>
          <w:b/>
          <w:sz w:val="24"/>
          <w:szCs w:val="24"/>
        </w:rPr>
        <w:t>Roles &amp; Responsibilities</w:t>
      </w:r>
      <w:r>
        <w:rPr>
          <w:sz w:val="24"/>
          <w:szCs w:val="24"/>
        </w:rPr>
        <w:t xml:space="preserve"> and </w:t>
      </w:r>
      <w:r>
        <w:rPr>
          <w:b/>
          <w:sz w:val="24"/>
          <w:szCs w:val="24"/>
        </w:rPr>
        <w:t>Crisis Communication Plan</w:t>
      </w:r>
      <w:r>
        <w:rPr>
          <w:sz w:val="24"/>
          <w:szCs w:val="24"/>
        </w:rPr>
        <w:t xml:space="preserve"> for </w:t>
      </w:r>
      <w:r>
        <w:rPr>
          <w:color w:val="000000"/>
          <w:sz w:val="24"/>
          <w:szCs w:val="24"/>
        </w:rPr>
        <w:t>reporting and escalation pro</w:t>
      </w:r>
      <w:r>
        <w:rPr>
          <w:sz w:val="24"/>
          <w:szCs w:val="24"/>
        </w:rPr>
        <w:t>cesse</w:t>
      </w:r>
      <w:r>
        <w:rPr>
          <w:color w:val="000000"/>
          <w:sz w:val="24"/>
          <w:szCs w:val="24"/>
        </w:rPr>
        <w:t>s.</w:t>
      </w:r>
    </w:p>
    <w:p w14:paraId="0000001A" w14:textId="12FCCC17" w:rsidR="0026185A" w:rsidRDefault="00A520A3" w:rsidP="00A520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If an incident is detected, d</w:t>
      </w:r>
      <w:r w:rsidR="001137C0">
        <w:rPr>
          <w:color w:val="000000"/>
          <w:sz w:val="24"/>
          <w:szCs w:val="24"/>
        </w:rPr>
        <w:t>etermine if the scenario is a</w:t>
      </w:r>
      <w:r w:rsidR="001B1AC8">
        <w:rPr>
          <w:color w:val="000000"/>
          <w:sz w:val="24"/>
          <w:szCs w:val="24"/>
        </w:rPr>
        <w:t xml:space="preserve"> limited-impact event or a</w:t>
      </w:r>
      <w:r w:rsidR="00EF0516">
        <w:rPr>
          <w:color w:val="000000"/>
          <w:sz w:val="24"/>
          <w:szCs w:val="24"/>
        </w:rPr>
        <w:t xml:space="preserve"> </w:t>
      </w:r>
      <w:r w:rsidR="001B1AC8">
        <w:rPr>
          <w:color w:val="000000"/>
          <w:sz w:val="24"/>
          <w:szCs w:val="24"/>
        </w:rPr>
        <w:t>catastrophic event</w:t>
      </w:r>
    </w:p>
    <w:p w14:paraId="0000001B" w14:textId="77777777" w:rsidR="0026185A" w:rsidRDefault="0026185A">
      <w:pPr>
        <w:spacing w:after="0"/>
        <w:rPr>
          <w:sz w:val="24"/>
          <w:szCs w:val="24"/>
        </w:rPr>
      </w:pPr>
    </w:p>
    <w:p w14:paraId="0000001C" w14:textId="4631BE72" w:rsidR="0026185A" w:rsidRDefault="001137C0">
      <w:pPr>
        <w:spacing w:after="0"/>
        <w:rPr>
          <w:sz w:val="24"/>
          <w:szCs w:val="24"/>
        </w:rPr>
      </w:pPr>
      <w:r>
        <w:rPr>
          <w:b/>
          <w:color w:val="0070C0"/>
          <w:sz w:val="24"/>
          <w:szCs w:val="24"/>
        </w:rPr>
        <w:t>Step 3: Containment, Eradication, and Recovery</w:t>
      </w:r>
    </w:p>
    <w:p w14:paraId="0000001D" w14:textId="7D64007D" w:rsidR="0026185A" w:rsidRDefault="001137C0" w:rsidP="001137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>Containment strategies are designed to remove active attackers from your network and contain a cyber incident (e.g., isolating the affected devices, system, or network; resetting passwords; disabling accounts)</w:t>
      </w:r>
    </w:p>
    <w:p w14:paraId="0000001E" w14:textId="77777777" w:rsidR="0026185A" w:rsidRDefault="001137C0" w:rsidP="001137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>Eradication strategies are designed to remove the threat or vulnerability before restoring operations to full functionality (e.g., remove unauthorized access; consider disconnecting backup process to maintain quality backup; clean the affected machine(s) or device(s); rebuild machine(s) as needed; consider removing all access for specific users)</w:t>
      </w:r>
    </w:p>
    <w:p w14:paraId="0000001F" w14:textId="0073BCE4" w:rsidR="0026185A" w:rsidRDefault="001137C0" w:rsidP="001137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Recovery strategies are designed to restore systems back to normal operations as documented by a </w:t>
      </w:r>
      <w:r>
        <w:rPr>
          <w:b/>
          <w:sz w:val="24"/>
          <w:szCs w:val="24"/>
        </w:rPr>
        <w:t>Disaster Recovery Plan</w:t>
      </w:r>
      <w:r>
        <w:rPr>
          <w:sz w:val="24"/>
          <w:szCs w:val="24"/>
        </w:rPr>
        <w:t xml:space="preserve"> and </w:t>
      </w:r>
      <w:r>
        <w:rPr>
          <w:b/>
          <w:sz w:val="24"/>
          <w:szCs w:val="24"/>
        </w:rPr>
        <w:t>Business Continuity Plan</w:t>
      </w:r>
    </w:p>
    <w:p w14:paraId="00000020" w14:textId="77777777" w:rsidR="0026185A" w:rsidRDefault="0026185A">
      <w:pPr>
        <w:spacing w:after="0"/>
        <w:rPr>
          <w:sz w:val="24"/>
          <w:szCs w:val="24"/>
        </w:rPr>
      </w:pPr>
    </w:p>
    <w:p w14:paraId="00000021" w14:textId="77777777" w:rsidR="0026185A" w:rsidRDefault="001137C0">
      <w:pPr>
        <w:spacing w:after="0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Step 4: Lessons Learned &amp; Post-Event Activity</w:t>
      </w:r>
    </w:p>
    <w:p w14:paraId="7E75F2D1" w14:textId="77777777" w:rsidR="00A520A3" w:rsidRDefault="00A520A3" w:rsidP="00A520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>Documentation of Incident</w:t>
      </w:r>
    </w:p>
    <w:p w14:paraId="0DF140C7" w14:textId="77777777" w:rsidR="00A520A3" w:rsidRDefault="00A520A3" w:rsidP="00A520A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Document incident and resolution including lessons learned and any changes made.</w:t>
      </w:r>
    </w:p>
    <w:p w14:paraId="7B4EC7B7" w14:textId="77777777" w:rsidR="00A520A3" w:rsidRDefault="00A520A3" w:rsidP="00A520A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Report to proper stakeholders as reflected in </w:t>
      </w:r>
      <w:r>
        <w:rPr>
          <w:b/>
          <w:sz w:val="24"/>
          <w:szCs w:val="24"/>
        </w:rPr>
        <w:t>Breach Notification and Reporting Requirements</w:t>
      </w:r>
    </w:p>
    <w:p w14:paraId="00000022" w14:textId="77777777" w:rsidR="0026185A" w:rsidRDefault="001137C0" w:rsidP="001137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color w:val="000000"/>
          <w:sz w:val="24"/>
          <w:szCs w:val="24"/>
        </w:rPr>
      </w:pPr>
      <w:r>
        <w:rPr>
          <w:sz w:val="24"/>
          <w:szCs w:val="24"/>
        </w:rPr>
        <w:t>What did we learn?</w:t>
      </w:r>
    </w:p>
    <w:p w14:paraId="00000023" w14:textId="77777777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What went well?</w:t>
      </w:r>
    </w:p>
    <w:p w14:paraId="00000024" w14:textId="77777777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What went poorly?</w:t>
      </w:r>
    </w:p>
    <w:p w14:paraId="00000025" w14:textId="4F89784B" w:rsidR="0026185A" w:rsidRDefault="001137C0" w:rsidP="001137C0">
      <w:pPr>
        <w:numPr>
          <w:ilvl w:val="1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Did we maintain confidentiality and privilege during the incident</w:t>
      </w:r>
      <w:r w:rsidR="001B1AC8">
        <w:rPr>
          <w:sz w:val="24"/>
          <w:szCs w:val="24"/>
        </w:rPr>
        <w:t xml:space="preserve"> and response</w:t>
      </w:r>
      <w:r>
        <w:rPr>
          <w:sz w:val="24"/>
          <w:szCs w:val="24"/>
        </w:rPr>
        <w:t>?</w:t>
      </w:r>
    </w:p>
    <w:p w14:paraId="00000026" w14:textId="77777777" w:rsidR="0026185A" w:rsidRDefault="001137C0" w:rsidP="001137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What actions should we take</w:t>
      </w:r>
      <w:r>
        <w:rPr>
          <w:sz w:val="24"/>
          <w:szCs w:val="24"/>
        </w:rPr>
        <w:t>?</w:t>
      </w:r>
    </w:p>
    <w:p w14:paraId="00000027" w14:textId="77777777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sz w:val="24"/>
          <w:szCs w:val="24"/>
        </w:rPr>
        <w:t>Review policies</w:t>
      </w:r>
    </w:p>
    <w:p w14:paraId="00000028" w14:textId="12B17D3C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Review/update processes (e.g., password </w:t>
      </w:r>
      <w:r w:rsidR="001B1AC8">
        <w:rPr>
          <w:sz w:val="24"/>
          <w:szCs w:val="24"/>
        </w:rPr>
        <w:t xml:space="preserve">strength and </w:t>
      </w:r>
      <w:r>
        <w:rPr>
          <w:sz w:val="24"/>
          <w:szCs w:val="24"/>
        </w:rPr>
        <w:t>updates; user and security access levels; periodic testing of backup restoration; data retention)</w:t>
      </w:r>
    </w:p>
    <w:p w14:paraId="00000029" w14:textId="2FB5C98C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Review/update technology </w:t>
      </w:r>
      <w:r w:rsidR="001B1AC8">
        <w:rPr>
          <w:sz w:val="24"/>
          <w:szCs w:val="24"/>
        </w:rPr>
        <w:t xml:space="preserve">for additional </w:t>
      </w:r>
      <w:r>
        <w:rPr>
          <w:sz w:val="24"/>
          <w:szCs w:val="24"/>
        </w:rPr>
        <w:t>features, potential upgrades, or replacement (e.g., software, hardware, services)</w:t>
      </w:r>
    </w:p>
    <w:p w14:paraId="0000002A" w14:textId="77777777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sz w:val="24"/>
          <w:szCs w:val="24"/>
        </w:rPr>
        <w:t>Review Roles &amp; Responsibilities for adjustments (e.g., business, technology, third-party consulting assistance)</w:t>
      </w:r>
    </w:p>
    <w:p w14:paraId="0000002B" w14:textId="77777777" w:rsidR="0026185A" w:rsidRDefault="001137C0" w:rsidP="001137C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Review insurance coverage </w:t>
      </w:r>
    </w:p>
    <w:p w14:paraId="0000002F" w14:textId="5F0CCA1F" w:rsidR="0026185A" w:rsidRPr="00AD68CD" w:rsidRDefault="001137C0" w:rsidP="00AD68C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sz w:val="24"/>
          <w:szCs w:val="24"/>
        </w:rPr>
        <w:t>Consider additional staff training</w:t>
      </w:r>
    </w:p>
    <w:sectPr w:rsidR="0026185A" w:rsidRPr="00AD68CD">
      <w:headerReference w:type="default" r:id="rId8"/>
      <w:pgSz w:w="12240" w:h="15840"/>
      <w:pgMar w:top="144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ABE9E" w14:textId="77777777" w:rsidR="00626C58" w:rsidRDefault="00626C58">
      <w:pPr>
        <w:spacing w:after="0" w:line="240" w:lineRule="auto"/>
      </w:pPr>
      <w:r>
        <w:separator/>
      </w:r>
    </w:p>
  </w:endnote>
  <w:endnote w:type="continuationSeparator" w:id="0">
    <w:p w14:paraId="1A6F2BBB" w14:textId="77777777" w:rsidR="00626C58" w:rsidRDefault="0062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FA19F" w14:textId="77777777" w:rsidR="00626C58" w:rsidRDefault="00626C58">
      <w:pPr>
        <w:spacing w:after="0" w:line="240" w:lineRule="auto"/>
      </w:pPr>
      <w:r>
        <w:separator/>
      </w:r>
    </w:p>
  </w:footnote>
  <w:footnote w:type="continuationSeparator" w:id="0">
    <w:p w14:paraId="6770947A" w14:textId="77777777" w:rsidR="00626C58" w:rsidRDefault="00626C58">
      <w:pPr>
        <w:spacing w:after="0" w:line="240" w:lineRule="auto"/>
      </w:pPr>
      <w:r>
        <w:continuationSeparator/>
      </w:r>
    </w:p>
  </w:footnote>
  <w:footnote w:id="1">
    <w:p w14:paraId="00000034" w14:textId="77777777" w:rsidR="0026185A" w:rsidRDefault="001137C0">
      <w:pPr>
        <w:spacing w:after="0" w:line="240" w:lineRule="auto"/>
        <w:rPr>
          <w:sz w:val="20"/>
          <w:szCs w:val="20"/>
        </w:rPr>
      </w:pPr>
      <w:r>
        <w:rPr>
          <w:rStyle w:val="FootnoteReference"/>
        </w:rPr>
        <w:footnoteRef/>
      </w:r>
      <w:r>
        <w:rPr>
          <w:sz w:val="20"/>
          <w:szCs w:val="20"/>
        </w:rPr>
        <w:t xml:space="preserve"> See also: CSR Data Breach Reporting: </w:t>
      </w:r>
      <w:hyperlink r:id="rId1">
        <w:r>
          <w:rPr>
            <w:color w:val="1155CC"/>
            <w:sz w:val="20"/>
            <w:szCs w:val="20"/>
            <w:u w:val="single"/>
          </w:rPr>
          <w:t>https://urisq.com/privacy-regulations/</w:t>
        </w:r>
      </w:hyperlink>
      <w:r>
        <w:rPr>
          <w:sz w:val="20"/>
          <w:szCs w:val="20"/>
        </w:rPr>
        <w:t xml:space="preserve"> </w:t>
      </w:r>
    </w:p>
    <w:p w14:paraId="00000035" w14:textId="77777777" w:rsidR="0026185A" w:rsidRDefault="001137C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See also: </w:t>
      </w:r>
      <w:hyperlink r:id="rId2">
        <w:r>
          <w:rPr>
            <w:color w:val="1155CC"/>
            <w:sz w:val="20"/>
            <w:szCs w:val="20"/>
            <w:u w:val="single"/>
          </w:rPr>
          <w:t>https://www.perkinscoie.com/images/content/2/4/246420/Security-Breach-Notification-Law-Chart-Sept-2021.pdf</w:t>
        </w:r>
      </w:hyperlink>
      <w:r>
        <w:rPr>
          <w:sz w:val="20"/>
          <w:szCs w:val="20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0" w14:textId="77777777" w:rsidR="0026185A" w:rsidRDefault="001137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bookmarkStart w:id="0" w:name="_heading=h.gjdgxs" w:colFirst="0" w:colLast="0"/>
    <w:bookmarkEnd w:id="0"/>
    <w:r>
      <w:rPr>
        <w:color w:val="000000"/>
      </w:rPr>
      <w:t>ALTA Information Security Work Group</w:t>
    </w:r>
  </w:p>
  <w:p w14:paraId="00000031" w14:textId="1DDCBBA9" w:rsidR="0026185A" w:rsidRDefault="00957FC3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>Cybersecurity</w:t>
    </w:r>
    <w:r w:rsidR="001137C0">
      <w:rPr>
        <w:color w:val="000000"/>
      </w:rPr>
      <w:t xml:space="preserve"> Incident Response Plan </w:t>
    </w:r>
    <w:r>
      <w:rPr>
        <w:color w:val="000000"/>
      </w:rPr>
      <w:t>Template</w:t>
    </w:r>
  </w:p>
  <w:p w14:paraId="00000032" w14:textId="64E2BE28" w:rsidR="0026185A" w:rsidRDefault="001137C0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>V.</w:t>
    </w:r>
    <w:r w:rsidR="00AD68CD">
      <w:rPr>
        <w:color w:val="000000"/>
      </w:rPr>
      <w:t>1.0</w:t>
    </w:r>
    <w:r>
      <w:rPr>
        <w:color w:val="000000"/>
      </w:rPr>
      <w:t xml:space="preserve"> </w:t>
    </w:r>
    <w:r w:rsidR="00AD68CD">
      <w:rPr>
        <w:color w:val="000000"/>
      </w:rPr>
      <w:t>02-01</w:t>
    </w:r>
    <w:r>
      <w:rPr>
        <w:color w:val="000000"/>
      </w:rPr>
      <w:t>-2022</w:t>
    </w:r>
  </w:p>
  <w:p w14:paraId="00000033" w14:textId="77777777" w:rsidR="0026185A" w:rsidRDefault="002618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3C8D"/>
    <w:multiLevelType w:val="multilevel"/>
    <w:tmpl w:val="DB0C0174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" w15:restartNumberingAfterBreak="0">
    <w:nsid w:val="495807D7"/>
    <w:multiLevelType w:val="multilevel"/>
    <w:tmpl w:val="AB72C492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" w15:restartNumberingAfterBreak="0">
    <w:nsid w:val="5DDF7A97"/>
    <w:multiLevelType w:val="multilevel"/>
    <w:tmpl w:val="7A00F138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3" w15:restartNumberingAfterBreak="0">
    <w:nsid w:val="5E0D7592"/>
    <w:multiLevelType w:val="multilevel"/>
    <w:tmpl w:val="7722CD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424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CD336EB"/>
    <w:multiLevelType w:val="multilevel"/>
    <w:tmpl w:val="25EAE3A4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5A"/>
    <w:rsid w:val="001137C0"/>
    <w:rsid w:val="001B1AC8"/>
    <w:rsid w:val="0026185A"/>
    <w:rsid w:val="004216B9"/>
    <w:rsid w:val="00626C58"/>
    <w:rsid w:val="006A692A"/>
    <w:rsid w:val="007049E7"/>
    <w:rsid w:val="007F48E2"/>
    <w:rsid w:val="00957FC3"/>
    <w:rsid w:val="00970ED0"/>
    <w:rsid w:val="00A520A3"/>
    <w:rsid w:val="00AD68CD"/>
    <w:rsid w:val="00CE72A8"/>
    <w:rsid w:val="00EF0516"/>
    <w:rsid w:val="00F5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207BC"/>
  <w15:docId w15:val="{0F1FFB15-2AF2-4906-83FA-D57353E0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AD7BD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4AA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24A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0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CE3"/>
  </w:style>
  <w:style w:type="paragraph" w:styleId="Footer">
    <w:name w:val="footer"/>
    <w:basedOn w:val="Normal"/>
    <w:link w:val="FooterChar"/>
    <w:uiPriority w:val="99"/>
    <w:unhideWhenUsed/>
    <w:rsid w:val="00D10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CE3"/>
  </w:style>
  <w:style w:type="character" w:styleId="LineNumber">
    <w:name w:val="line number"/>
    <w:basedOn w:val="DefaultParagraphFont"/>
    <w:uiPriority w:val="99"/>
    <w:semiHidden/>
    <w:unhideWhenUsed/>
    <w:rsid w:val="00D10CE3"/>
  </w:style>
  <w:style w:type="paragraph" w:styleId="BalloonText">
    <w:name w:val="Balloon Text"/>
    <w:basedOn w:val="Normal"/>
    <w:link w:val="BalloonTextChar"/>
    <w:uiPriority w:val="99"/>
    <w:semiHidden/>
    <w:unhideWhenUsed/>
    <w:rsid w:val="00E66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91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8475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2C0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26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E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E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E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EE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7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7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547DE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erkinscoie.com/images/content/2/4/246420/Security-Breach-Notification-Law-Chart-Sept-2021.pdf" TargetMode="External"/><Relationship Id="rId1" Type="http://schemas.openxmlformats.org/officeDocument/2006/relationships/hyperlink" Target="https://urisq.com/privacy-regul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oGwav08P5xYkOz/1be9Kf1kL5w==">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Kelly Romeo</dc:creator>
  <cp:lastModifiedBy>Kelly Romeo</cp:lastModifiedBy>
  <cp:revision>2</cp:revision>
  <cp:lastPrinted>2022-01-13T01:48:00Z</cp:lastPrinted>
  <dcterms:created xsi:type="dcterms:W3CDTF">2022-02-28T21:39:00Z</dcterms:created>
  <dcterms:modified xsi:type="dcterms:W3CDTF">2022-02-28T21:39:00Z</dcterms:modified>
</cp:coreProperties>
</file>